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0" w:name="n2"/>
            <w:bookmarkEnd w:id="0"/>
            <w:r>
              <w:rPr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"/>
              <w:spacing w:before="150" w:after="0"/>
              <w:ind w:left="0" w:right="0"/>
              <w:rPr>
                <w:lang w:val="uk" w:eastAsia="uk"/>
              </w:rPr>
            </w:pPr>
            <w:r>
              <w:rPr>
                <w:rStyle w:val="spanrvts15"/>
                <w:b/>
                <w:bCs/>
                <w:i w:val="0"/>
                <w:iCs w:val="0"/>
                <w:lang w:val="uk" w:eastAsia="uk"/>
              </w:rPr>
              <w:t>МІНІСТЕРСТВО ОСВІТИ І НАУКИ УКРАЇНИ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НАКАЗ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25.06.2018 № 677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24 липня 2018 р.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865/32317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2" w:name="n4"/>
      <w:bookmarkEnd w:id="2"/>
      <w:r>
        <w:rPr>
          <w:rStyle w:val="spanrvts23"/>
          <w:b/>
          <w:bCs/>
          <w:i w:val="0"/>
          <w:iCs w:val="0"/>
          <w:lang w:val="uk" w:eastAsia="uk"/>
        </w:rPr>
        <w:t>Про затвердження Порядку створення груп подовженого дня у державних і комунальних закладах загальної середньої освіти</w:t>
      </w:r>
    </w:p>
    <w:p>
      <w:pPr>
        <w:pStyle w:val="rvps18"/>
        <w:spacing w:before="150" w:after="300"/>
        <w:ind w:left="450" w:right="450"/>
        <w:rPr>
          <w:i/>
          <w:iCs/>
          <w:lang w:val="uk" w:eastAsia="uk"/>
        </w:rPr>
      </w:pPr>
      <w:bookmarkStart w:id="3" w:name="n58"/>
      <w:bookmarkEnd w:id="3"/>
      <w:r>
        <w:rPr>
          <w:i/>
          <w:iCs/>
          <w:lang w:val="uk" w:eastAsia="uk"/>
        </w:rPr>
        <w:t xml:space="preserve">{Із змінами, внесеними згідно з Наказом Міністерства освіти і науки </w:t>
      </w:r>
      <w:r>
        <w:rPr>
          <w:i/>
          <w:iCs/>
          <w:lang w:val="uk" w:eastAsia="uk"/>
        </w:rPr>
        <w:br/>
      </w:r>
      <w:hyperlink r:id="rId5" w:anchor="n4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808 від 03.06.2025</w:t>
        </w:r>
      </w:hyperlink>
      <w:r>
        <w:rPr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" w:name="n5"/>
      <w:bookmarkEnd w:id="4"/>
      <w:r>
        <w:rPr>
          <w:lang w:val="uk" w:eastAsia="uk"/>
        </w:rPr>
        <w:t xml:space="preserve">Відповідно до </w:t>
      </w:r>
      <w:hyperlink r:id="rId6" w:anchor="n43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абзацу другого</w:t>
        </w:r>
      </w:hyperlink>
      <w:r>
        <w:rPr>
          <w:lang w:val="uk" w:eastAsia="uk"/>
        </w:rPr>
        <w:t xml:space="preserve"> частини п’ятої статті 14 Закону України «Про загальну середню освіту», </w:t>
      </w:r>
      <w:hyperlink r:id="rId7" w:anchor="n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Положення про Міністерство освіти і науки України</w:t>
        </w:r>
      </w:hyperlink>
      <w:r>
        <w:rPr>
          <w:lang w:val="uk" w:eastAsia="uk"/>
        </w:rPr>
        <w:t xml:space="preserve">, затвердженого постановою Кабінету Міністрів України від 16 жовтня 2014 року № 630, </w:t>
      </w:r>
      <w:r>
        <w:rPr>
          <w:rStyle w:val="spanrvts52"/>
          <w:b/>
          <w:bCs/>
          <w:i w:val="0"/>
          <w:iCs w:val="0"/>
          <w:lang w:val="uk" w:eastAsia="uk"/>
        </w:rPr>
        <w:t>НАКАЗУЮ: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" w:name="n6"/>
      <w:bookmarkEnd w:id="5"/>
      <w:r>
        <w:rPr>
          <w:lang w:val="uk" w:eastAsia="uk"/>
        </w:rPr>
        <w:t xml:space="preserve">1. Затвердити </w:t>
      </w:r>
      <w:hyperlink w:anchor="n15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Порядок створення груп подовженого дня у державних і комунальних закладах загальної середньої освіти</w:t>
        </w:r>
      </w:hyperlink>
      <w:r>
        <w:rPr>
          <w:lang w:val="uk" w:eastAsia="uk"/>
        </w:rPr>
        <w:t>, що додається.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6" w:name="n7"/>
      <w:bookmarkEnd w:id="6"/>
      <w:r>
        <w:rPr>
          <w:lang w:val="uk" w:eastAsia="uk"/>
        </w:rPr>
        <w:t>2. Директорату дошкільної та шкільної освіти (Осмоловський А.Ю.) забезпечити в установленому порядку подання цього наказу на державну реєстрацію до Міністерства юстиції України.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7" w:name="n8"/>
      <w:bookmarkEnd w:id="7"/>
      <w:r>
        <w:rPr>
          <w:lang w:val="uk" w:eastAsia="uk"/>
        </w:rPr>
        <w:t>3. Управлінню з питань інформаційної політики та комунікацій (Голубова Т.А.) після державної реєстрації цього наказу забезпечити його оприлюднення на офіційному веб-сайті Міністерства освіти і науки України.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8" w:name="n9"/>
      <w:bookmarkEnd w:id="8"/>
      <w:r>
        <w:rPr>
          <w:lang w:val="uk" w:eastAsia="uk"/>
        </w:rPr>
        <w:t>4. Цей наказ набирає чинності з дня його офіційного опублікування.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9" w:name="n10"/>
      <w:bookmarkEnd w:id="9"/>
      <w:r>
        <w:rPr>
          <w:lang w:val="uk" w:eastAsia="uk"/>
        </w:rPr>
        <w:t>5. Контроль за виконанням цього наказу покласти на заступника Міністра Хобзея П.К.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48"/>
        <w:gridCol w:w="421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20"/>
          <w:jc w:val="center"/>
        </w:trPr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10" w:name="n11"/>
            <w:bookmarkEnd w:id="10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Міністр</w:t>
            </w:r>
          </w:p>
        </w:tc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Л.М. Гриневич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1" w:name="n12"/>
            <w:bookmarkEnd w:id="11"/>
            <w:r>
              <w:rPr>
                <w:lang w:val="uk" w:eastAsia="uk"/>
              </w:rPr>
              <w:t xml:space="preserve">ПОГОДЖЕНО: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В.о. Голови Державної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регуляторної служби України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Заступник Міністра фінансів України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Генеральний секретар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Всеукраїнського громадського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об’єднання «Національна Асамблея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людей з інвалідністю України»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1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В.П. Загородній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 xml:space="preserve">С. Марченко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t>В. Назаренко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12" w:name="n57"/>
      <w:bookmarkEnd w:id="12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3" w:name="n13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ЗАТВЕРДЖЕНО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Наказ Міністерства освіти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і науки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25 червня 2018 року № 677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bookmarkStart w:id="14" w:name="n14"/>
            <w:bookmarkEnd w:id="14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24 липня 2018 р.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865/32317</w:t>
            </w:r>
          </w:p>
        </w:tc>
      </w:tr>
    </w:tbl>
    <w:p>
      <w:pPr>
        <w:pStyle w:val="rvps6"/>
        <w:spacing w:before="300" w:after="450"/>
        <w:ind w:left="450" w:right="450"/>
        <w:rPr>
          <w:lang w:val="uk" w:eastAsia="uk"/>
        </w:rPr>
      </w:pPr>
      <w:bookmarkStart w:id="15" w:name="n15"/>
      <w:bookmarkEnd w:id="15"/>
      <w:r>
        <w:rPr>
          <w:rStyle w:val="spanrvts23"/>
          <w:b/>
          <w:bCs/>
          <w:i w:val="0"/>
          <w:iCs w:val="0"/>
          <w:lang w:val="uk" w:eastAsia="uk"/>
        </w:rPr>
        <w:t xml:space="preserve">ПОРЯДОК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створення груп подовженого дня у державних і комунальних закладах загальної середньої освіти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6" w:name="n16"/>
      <w:bookmarkEnd w:id="16"/>
      <w:r>
        <w:rPr>
          <w:lang w:val="uk" w:eastAsia="uk"/>
        </w:rPr>
        <w:t>1. Цей Порядок визначає механізм утворення груп подовженого дня у державних і комунальних закладах загальної середньої освіти (далі - групи подовженого дня) та основні засади їх функціонування.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7" w:name="n17"/>
      <w:bookmarkEnd w:id="17"/>
      <w:r>
        <w:rPr>
          <w:lang w:val="uk" w:eastAsia="uk"/>
        </w:rPr>
        <w:t>2. Група подовженого дня створюється для: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8" w:name="n18"/>
      <w:bookmarkEnd w:id="18"/>
      <w:r>
        <w:rPr>
          <w:lang w:val="uk" w:eastAsia="uk"/>
        </w:rPr>
        <w:t>організації навчальної, виховної та пізнавальної діяльності учнів;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19" w:name="n19"/>
      <w:bookmarkEnd w:id="19"/>
      <w:r>
        <w:rPr>
          <w:lang w:val="uk" w:eastAsia="uk"/>
        </w:rPr>
        <w:t>організації дозвілля учнів;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0" w:name="n20"/>
      <w:bookmarkEnd w:id="20"/>
      <w:r>
        <w:rPr>
          <w:lang w:val="uk" w:eastAsia="uk"/>
        </w:rPr>
        <w:t>надання кваліфікованої допомоги учням у підготовці до уроків і виконанні домашніх завдань;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1" w:name="n21"/>
      <w:bookmarkEnd w:id="21"/>
      <w:r>
        <w:rPr>
          <w:lang w:val="uk" w:eastAsia="uk"/>
        </w:rPr>
        <w:t>формування в учнів ключових компетентностей, необхідних для успішної життєдіяльності та самореалізації особистості;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2" w:name="n22"/>
      <w:bookmarkEnd w:id="22"/>
      <w:r>
        <w:rPr>
          <w:lang w:val="uk" w:eastAsia="uk"/>
        </w:rPr>
        <w:t>забезпечення виконання індивідуальної програми розвитку особи з особливими освітніми потребами, індивідуального навчального плану (за наявності).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3" w:name="n23"/>
      <w:bookmarkEnd w:id="23"/>
      <w:r>
        <w:rPr>
          <w:lang w:val="uk" w:eastAsia="uk"/>
        </w:rPr>
        <w:t>3. Організація та функціонування групи подовженого дня здійснюються з додержанням вимог законодавства щодо охорони праці, правил протипожежної безпеки, санітарно-гігієнічних та державних будівельних правил та норм.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4" w:name="n24"/>
      <w:bookmarkEnd w:id="24"/>
      <w:r>
        <w:rPr>
          <w:lang w:val="uk" w:eastAsia="uk"/>
        </w:rPr>
        <w:t>4. Група подовженого дня створюється за наявності необхідної матеріально-технічної бази та умов для організації харчування учнів.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5" w:name="n25"/>
      <w:bookmarkEnd w:id="25"/>
      <w:r>
        <w:rPr>
          <w:lang w:val="uk" w:eastAsia="uk"/>
        </w:rPr>
        <w:t>Засновник закладу загальної середньої освіти може створювати умови для організації денного відпочинку (сну) в групі подовженого дня, сформованій з учнів першого класу.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6" w:name="n26"/>
      <w:bookmarkEnd w:id="26"/>
      <w:r>
        <w:rPr>
          <w:lang w:val="uk" w:eastAsia="uk"/>
        </w:rPr>
        <w:t>5. Групи подовженого дня створюються та функціонують відповідно до рішення засновника закладу загальної середньої освіти за письмовими зверненнями батьків, інших законних представників учнів.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7" w:name="n27"/>
      <w:bookmarkEnd w:id="27"/>
      <w:r>
        <w:rPr>
          <w:lang w:val="uk" w:eastAsia="uk"/>
        </w:rPr>
        <w:t>На підставі рішення засновника керівник закладу загальної середньої освіти видає наказ про організацію діяльності групи подовженого дня.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28" w:name="n64"/>
      <w:bookmarkEnd w:id="28"/>
      <w:r>
        <w:rPr>
          <w:lang w:val="uk" w:eastAsia="uk"/>
        </w:rPr>
        <w:t>6. Гранична наповнюваність груп подовженого дня становить не більше 30 учнів.</w:t>
      </w:r>
    </w:p>
    <w:p>
      <w:pPr>
        <w:pStyle w:val="rvps2"/>
        <w:spacing w:before="0" w:after="150"/>
        <w:ind w:left="0" w:right="0"/>
        <w:rPr>
          <w:i/>
          <w:iCs/>
          <w:lang w:val="uk" w:eastAsia="uk"/>
        </w:rPr>
      </w:pPr>
      <w:bookmarkStart w:id="29" w:name="n63"/>
      <w:bookmarkEnd w:id="29"/>
      <w:r>
        <w:rPr>
          <w:rStyle w:val="spanrvts46"/>
          <w:b w:val="0"/>
          <w:bCs w:val="0"/>
          <w:i/>
          <w:iCs/>
          <w:lang w:val="uk" w:eastAsia="uk"/>
        </w:rPr>
        <w:t xml:space="preserve">{Абзац перший пункту 6 в редакції Наказу Міністерства освіти і науки </w:t>
      </w:r>
      <w:hyperlink r:id="rId5" w:anchor="n35" w:tgtFrame="_blank" w:history="1">
        <w:r>
          <w:rPr>
            <w:rStyle w:val="arvts100"/>
            <w:b w:val="0"/>
            <w:bCs w:val="0"/>
            <w:i/>
            <w:iCs/>
            <w:lang w:val="uk" w:eastAsia="uk"/>
          </w:rPr>
          <w:t>№ 808 від 03.06.2025</w:t>
        </w:r>
      </w:hyperlink>
      <w:r>
        <w:rPr>
          <w:rStyle w:val="spanrvts46"/>
          <w:b w:val="0"/>
          <w:bCs w:val="0"/>
          <w:i/>
          <w:iCs/>
          <w:lang w:val="uk" w:eastAsia="uk"/>
        </w:rPr>
        <w:t>}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0" w:name="n29"/>
      <w:bookmarkEnd w:id="30"/>
      <w:r>
        <w:rPr>
          <w:lang w:val="uk" w:eastAsia="uk"/>
        </w:rPr>
        <w:t>Рішення про встановлення меншої чисельності учнів групи подовженого дня приймає керівник закладу загальної середньої освіти за погодженням із засновником закладу загальної середньої освіти.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1" w:name="n30"/>
      <w:bookmarkEnd w:id="31"/>
      <w:r>
        <w:rPr>
          <w:lang w:val="uk" w:eastAsia="uk"/>
        </w:rPr>
        <w:t>Зарахування учнів до групи подовженого дня та їх відрахування з неї здійснюються згідно з наказом керівника закладу загальної середньої освіти на підставі відповідної заяви батьків або інших законних представників учнів.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2" w:name="n31"/>
      <w:bookmarkEnd w:id="32"/>
      <w:r>
        <w:rPr>
          <w:lang w:val="uk" w:eastAsia="uk"/>
        </w:rPr>
        <w:t>Заяви про зарахування учнів до групи подовженого дня приймаються протягом навчального року.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3" w:name="n32"/>
      <w:bookmarkEnd w:id="33"/>
      <w:r>
        <w:rPr>
          <w:lang w:val="uk" w:eastAsia="uk"/>
        </w:rPr>
        <w:t>Різниця у віці учнів, зарахованих до групи подовженого дня, не може перевищувати двох років. У закладах загальної середньої освіти, що знаходяться в сільській та/або гірській місцевості, де здійснюється підвезення учнів шкільним автобусом, можуть утворюватися групи подовженого дня для учнів різних вікових груп.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4" w:name="n33"/>
      <w:bookmarkEnd w:id="34"/>
      <w:r>
        <w:rPr>
          <w:lang w:val="uk" w:eastAsia="uk"/>
        </w:rPr>
        <w:t>7. Для осіб з особливими освітніми потребами, які навчаються в інклюзивних та спеціальних класах закладів загальної середньої освіти на підставі письмового звернення їх батьків, інших законних представників, утворюються інклюзивні та/або спеціальні групи подовженого дня.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5" w:name="n34"/>
      <w:bookmarkEnd w:id="35"/>
      <w:r>
        <w:rPr>
          <w:lang w:val="uk" w:eastAsia="uk"/>
        </w:rPr>
        <w:t>Для забезпечення ефективності освітнього процесу наповнюваність спеціальних груп подовженого дня має відповідати наповнюваності спеціальних класів.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6" w:name="n35"/>
      <w:bookmarkEnd w:id="36"/>
      <w:r>
        <w:rPr>
          <w:lang w:val="uk" w:eastAsia="uk"/>
        </w:rPr>
        <w:t>Інклюзивна група подовженого дня - група подовженого дня, до якої зараховано особу (осіб) з особливими освітніми потребами.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7" w:name="n36"/>
      <w:bookmarkEnd w:id="37"/>
      <w:r>
        <w:rPr>
          <w:lang w:val="uk" w:eastAsia="uk"/>
        </w:rPr>
        <w:t>В інклюзивних групах подовженого дня кількість учнів з особливими освітніми потребами становить: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8" w:name="n37"/>
      <w:bookmarkEnd w:id="38"/>
      <w:r>
        <w:rPr>
          <w:lang w:val="uk" w:eastAsia="uk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39" w:name="n38"/>
      <w:bookmarkEnd w:id="39"/>
      <w:r>
        <w:rPr>
          <w:lang w:val="uk" w:eastAsia="uk"/>
        </w:rPr>
        <w:t>не більш як двоє дітей із числа дітей сліпих, глухих, з тяжкими порушеннями мовлення, у тому числі з дислексією,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0" w:name="n39"/>
      <w:bookmarkEnd w:id="40"/>
      <w:r>
        <w:rPr>
          <w:lang w:val="uk" w:eastAsia="uk"/>
        </w:rPr>
        <w:t>Організація освітнього процесу здійснюється з урахуванням особливостей навчально-пізнавальної діяльності осіб з особливими освітніми потребами, індивідуальних програм розвитку, індивідуальних навчальних планів (за наявності) та рекомендацій інклюзивно-ресурсних центрів.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1" w:name="n40"/>
      <w:bookmarkEnd w:id="41"/>
      <w:r>
        <w:rPr>
          <w:lang w:val="uk" w:eastAsia="uk"/>
        </w:rPr>
        <w:t>Особистісно орієнтоване спрямування освітнього процесу для дитини (дітей) з тяжкими порушеннями та дитини (дітей), яка (які) мають порушення інтелектуального розвитку, в інклюзивній групі подовженого дня забезпечує асистент вихователя з урахуванням особливостей навчально-пізнавальної діяльності осіб з особливими освітніми потребами.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2" w:name="n41"/>
      <w:bookmarkEnd w:id="42"/>
      <w:r>
        <w:rPr>
          <w:lang w:val="uk" w:eastAsia="uk"/>
        </w:rPr>
        <w:t>8. Режим роботи групи подовженого дня та організації освітнього процесу схвалюється педагогічною радою і затверджується керівником закладу загальної середньої освіти.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3" w:name="n42"/>
      <w:bookmarkEnd w:id="43"/>
      <w:r>
        <w:rPr>
          <w:lang w:val="uk" w:eastAsia="uk"/>
        </w:rPr>
        <w:t>Режим роботи групи подовженого дня повинен передбачати: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4" w:name="n43"/>
      <w:bookmarkEnd w:id="44"/>
      <w:r>
        <w:rPr>
          <w:lang w:val="uk" w:eastAsia="uk"/>
        </w:rPr>
        <w:t>організацію: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5" w:name="n44"/>
      <w:bookmarkEnd w:id="45"/>
      <w:r>
        <w:rPr>
          <w:lang w:val="uk" w:eastAsia="uk"/>
        </w:rPr>
        <w:t>прогулянки (прогулянок) на відкритому повітрі тривалістю не менш як одна година 30 хвилин для учнів перших - четвертих класів;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6" w:name="n45"/>
      <w:bookmarkEnd w:id="46"/>
      <w:r>
        <w:rPr>
          <w:lang w:val="uk" w:eastAsia="uk"/>
        </w:rPr>
        <w:t>харчування тривалістю не менш як 30 хвилин;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7" w:name="n46"/>
      <w:bookmarkEnd w:id="47"/>
      <w:r>
        <w:rPr>
          <w:lang w:val="uk" w:eastAsia="uk"/>
        </w:rPr>
        <w:t>виконання домашніх завдань (за наявності) тривалістю не більше однієї години;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8" w:name="n47"/>
      <w:bookmarkEnd w:id="48"/>
      <w:r>
        <w:rPr>
          <w:lang w:val="uk" w:eastAsia="uk"/>
        </w:rPr>
        <w:t>проведення спортивно-оздоровчих занять для учнів тривалістю не менше години.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49" w:name="n48"/>
      <w:bookmarkEnd w:id="49"/>
      <w:r>
        <w:rPr>
          <w:lang w:val="uk" w:eastAsia="uk"/>
        </w:rPr>
        <w:t xml:space="preserve">Режим роботи спеціальної групи подовженого дня розробляється відповідно до </w:t>
      </w:r>
      <w:hyperlink r:id="rId8" w:anchor="n15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Державних санітарних норм та правил «Гігієнічні вимоги до улаштування, утримання і режиму спеціальних загальноосвітніх шкіл (шкіл-інтернатів) для дітей, які потребують корекції фізичного та (або) розумового розвитку, та навчально-реабілітаційних центрів»</w:t>
        </w:r>
      </w:hyperlink>
      <w:r>
        <w:rPr>
          <w:lang w:val="uk" w:eastAsia="uk"/>
        </w:rPr>
        <w:t>, затверджених наказом Міністерства охорони здоров’я України від 20 лютого 2013 року № 144, зареєстрованих в Міністерстві юстиції України 14 березня 2013 року за № 410/22942.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0" w:name="n49"/>
      <w:bookmarkEnd w:id="50"/>
      <w:r>
        <w:rPr>
          <w:lang w:val="uk" w:eastAsia="uk"/>
        </w:rPr>
        <w:t>Тривалість перебування учнів у групі подовженого дня становить не більше шести годин на день. На підставі заяви батьків, інших законних представників учнів дозволяється відпускати учнів групи подовженого дня у зручний для батьків час.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1" w:name="n50"/>
      <w:bookmarkEnd w:id="51"/>
      <w:r>
        <w:rPr>
          <w:lang w:val="uk" w:eastAsia="uk"/>
        </w:rPr>
        <w:t>Для профілактики стомлюваності, порушення статури, зору учнів початкових класів необхідно через кожні 15 хвилин заняття проводити фізкультхвилинки, гімнастику для очей.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2" w:name="n51"/>
      <w:bookmarkEnd w:id="52"/>
      <w:r>
        <w:rPr>
          <w:lang w:val="uk" w:eastAsia="uk"/>
        </w:rPr>
        <w:t>9. Вихователь працює з учнями відповідно до щоденного плану роботи вихователя, який, як правило, включає: прогулянку, самопідготовку, виховні бесіди, дидактичні та рольові ігри тощо.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3" w:name="n52"/>
      <w:bookmarkEnd w:id="53"/>
      <w:r>
        <w:rPr>
          <w:lang w:val="uk" w:eastAsia="uk"/>
        </w:rPr>
        <w:t>План роботи вихователя групи подовженого дня погоджується із заступником керівника закладу загальної середньої освіти із виховної роботи і затверджується керівником такого закладу.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4" w:name="n53"/>
      <w:bookmarkEnd w:id="54"/>
      <w:r>
        <w:rPr>
          <w:lang w:val="uk" w:eastAsia="uk"/>
        </w:rPr>
        <w:t>10. Фінансування груп подовженого дня здійснюється за кошти засновника та за інші кошти, не заборонені законодавством.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5" w:name="n54"/>
      <w:bookmarkEnd w:id="55"/>
      <w:r>
        <w:rPr>
          <w:lang w:val="uk" w:eastAsia="uk"/>
        </w:rPr>
        <w:t>11. Відповідальними за життя та здоров’я учнів під час їх перебування в групі подовженого дня є керівник закладу загальної середньої освіти, його заступник, вихователь та інші педагогічні працівники.</w:t>
      </w:r>
    </w:p>
    <w:p>
      <w:pPr>
        <w:pStyle w:val="rvps2"/>
        <w:spacing w:before="0" w:after="150"/>
        <w:ind w:left="0" w:right="0"/>
        <w:rPr>
          <w:lang w:val="uk" w:eastAsia="uk"/>
        </w:rPr>
      </w:pPr>
      <w:bookmarkStart w:id="56" w:name="n55"/>
      <w:bookmarkEnd w:id="56"/>
      <w:r>
        <w:rPr>
          <w:lang w:val="uk" w:eastAsia="uk"/>
        </w:rPr>
        <w:t>12. Відповідальними за збереження навчального обладнання, що використовується для організації групи подовженого дня, є вихователь та інші педагогічні працівники.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48"/>
        <w:gridCol w:w="421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20"/>
          <w:jc w:val="center"/>
        </w:trPr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lang w:val="uk" w:eastAsia="uk"/>
              </w:rPr>
            </w:pPr>
            <w:bookmarkStart w:id="57" w:name="n56"/>
            <w:bookmarkEnd w:id="57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Генеральний директор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директорату дошкільної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та шкільної освіти</w:t>
            </w:r>
          </w:p>
        </w:tc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lang w:val="uk" w:eastAsia="uk"/>
              </w:rPr>
            </w:pP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А.О. Осмоловський</w:t>
            </w:r>
          </w:p>
        </w:tc>
      </w:tr>
    </w:tbl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Порядку створення груп подовженого дня у державних і комунальних закладах загальної середньої освіти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Наказ; МОН України від 25.06.2018 № 677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04.07.2025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, підстава — </w:t>
            </w:r>
            <w:hyperlink r:id="rId5" w:tgtFrame="_blank" w:history="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z0937-25</w:t>
              </w:r>
            </w:hyperlink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https://zakon.rada.gov.ua/go/z0865-18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02.09.2025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55218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6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31.08.2018 — 2018 р., № 66, стор. 43, стаття 2244, код акта 91306/2018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">
    <w:name w:val="rvps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8">
    <w:name w:val="rvps1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rvps11">
    <w:name w:val="rvps1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character" w:customStyle="1" w:styleId="spanrvts46">
    <w:name w:val="span_rvts46"/>
    <w:basedOn w:val="DefaultParagraphFont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DefaultParagraphFont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z0937-25" TargetMode="External" /><Relationship Id="rId6" Type="http://schemas.openxmlformats.org/officeDocument/2006/relationships/hyperlink" Target="https://zakon.rada.gov.ua/laws/show/651-14" TargetMode="External" /><Relationship Id="rId7" Type="http://schemas.openxmlformats.org/officeDocument/2006/relationships/hyperlink" Target="https://zakon.rada.gov.ua/laws/show/630-2014-%D0%BF" TargetMode="External" /><Relationship Id="rId8" Type="http://schemas.openxmlformats.org/officeDocument/2006/relationships/hyperlink" Target="https://zakon.rada.gov.ua/laws/show/z0410-13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створення груп подовженого дня у державних і комунальних закладах загальної середньої освіти | від 25.06.2018 № 677</dc:title>
  <cp:revision>0</cp:revision>
</cp:coreProperties>
</file>